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32" w:rsidRDefault="00961D32" w:rsidP="008E11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1D32" w:rsidRDefault="00961D32" w:rsidP="005D1D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61D32" w:rsidRDefault="00961D32" w:rsidP="005D1D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proofErr w:type="spellStart"/>
      <w:r w:rsidR="008E11C4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1D32" w:rsidRDefault="00961D32" w:rsidP="005D1D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Кытмановского района Алтайского края</w:t>
      </w:r>
    </w:p>
    <w:p w:rsidR="00961D32" w:rsidRDefault="00961D32" w:rsidP="005D1D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1D32" w:rsidRDefault="00961D32" w:rsidP="005D1DA4">
      <w:pPr>
        <w:ind w:left="-993" w:firstLine="993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961D32" w:rsidRDefault="002B036E" w:rsidP="005D1DA4">
      <w:pPr>
        <w:ind w:left="-99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961D32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61D32">
        <w:rPr>
          <w:rFonts w:ascii="Times New Roman" w:hAnsi="Times New Roman" w:cs="Times New Roman"/>
          <w:sz w:val="28"/>
          <w:szCs w:val="28"/>
          <w:lang w:val="ru-RU"/>
        </w:rPr>
        <w:t xml:space="preserve">.2023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bookmarkStart w:id="0" w:name="_GoBack"/>
      <w:bookmarkEnd w:id="0"/>
    </w:p>
    <w:p w:rsidR="00961D32" w:rsidRDefault="00961D32" w:rsidP="005D1DA4">
      <w:pPr>
        <w:ind w:left="-99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61D32" w:rsidRDefault="00961D32" w:rsidP="005D1DA4">
      <w:pPr>
        <w:shd w:val="clear" w:color="auto" w:fill="FFFFFF"/>
        <w:ind w:left="-993" w:firstLine="99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 </w:t>
      </w:r>
      <w:r w:rsidR="008E11C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Тяхта</w:t>
      </w:r>
    </w:p>
    <w:p w:rsidR="00961D32" w:rsidRDefault="00961D32" w:rsidP="008E11C4">
      <w:pPr>
        <w:shd w:val="clear" w:color="auto" w:fill="FFFFFF"/>
        <w:ind w:left="-993" w:firstLine="99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1D32" w:rsidRDefault="00961D32" w:rsidP="008E11C4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 правил благоустройства</w:t>
      </w:r>
    </w:p>
    <w:p w:rsidR="00961D32" w:rsidRDefault="00961D32" w:rsidP="008E11C4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961D32" w:rsidRDefault="008E11C4" w:rsidP="008E11C4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Тяхтинский</w:t>
      </w:r>
      <w:r w:rsidR="00961D32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61D32" w:rsidRDefault="00961D32" w:rsidP="008E11C4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Кытмановского  района</w:t>
      </w:r>
    </w:p>
    <w:p w:rsidR="00961D32" w:rsidRDefault="00961D32" w:rsidP="008E11C4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61D32" w:rsidRDefault="00961D32" w:rsidP="008E11C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1D32" w:rsidRDefault="00961D32" w:rsidP="008E11C4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proofErr w:type="spellStart"/>
      <w:r w:rsidR="008E11C4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Кытмановского района  РЕШИЛ:</w:t>
      </w:r>
    </w:p>
    <w:p w:rsidR="00961D32" w:rsidRDefault="00961D32" w:rsidP="008E11C4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D32" w:rsidRDefault="00961D32" w:rsidP="008E11C4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Принять Правила  благоустройства в муниципальном образовании </w:t>
      </w:r>
      <w:r w:rsidR="008E11C4">
        <w:rPr>
          <w:rFonts w:ascii="Times New Roman" w:hAnsi="Times New Roman" w:cs="Times New Roman"/>
          <w:sz w:val="28"/>
          <w:szCs w:val="28"/>
          <w:lang w:val="ru-RU"/>
        </w:rPr>
        <w:t>Тяхтинский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Кытмановского района.</w:t>
      </w:r>
    </w:p>
    <w:p w:rsidR="00961D32" w:rsidRDefault="00961D32" w:rsidP="008E11C4">
      <w:pPr>
        <w:autoSpaceDE w:val="0"/>
        <w:autoSpaceDN w:val="0"/>
        <w:adjustRightInd w:val="0"/>
        <w:ind w:left="-709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 Решение "О принятии  правил благоустройства в муниципальном образовании </w:t>
      </w:r>
      <w:r w:rsidR="008E11C4">
        <w:rPr>
          <w:rFonts w:ascii="Times New Roman" w:hAnsi="Times New Roman" w:cs="Times New Roman"/>
          <w:sz w:val="28"/>
          <w:szCs w:val="28"/>
          <w:lang w:val="ru-RU"/>
        </w:rPr>
        <w:t>Тяхтинский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Кытмановского района" обнародовать в установленном порядке.</w:t>
      </w:r>
    </w:p>
    <w:p w:rsidR="00961D32" w:rsidRDefault="00961D32" w:rsidP="008E11C4">
      <w:pPr>
        <w:autoSpaceDE w:val="0"/>
        <w:autoSpaceDN w:val="0"/>
        <w:adjustRightInd w:val="0"/>
        <w:ind w:left="-709"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Признать утратившим силу  решение от </w:t>
      </w:r>
      <w:r w:rsidR="008E11C4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.11.202</w:t>
      </w:r>
      <w:r w:rsidR="008E11C4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8E11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депутатов </w:t>
      </w:r>
      <w:proofErr w:type="spellStart"/>
      <w:r w:rsidR="008E11C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Тяхтинского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сельсовета Кытмановского района Алтайского края.</w:t>
      </w:r>
    </w:p>
    <w:p w:rsidR="00961D32" w:rsidRDefault="00961D32" w:rsidP="008E11C4">
      <w:pPr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4.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данного решения возложить на постоянную комиссию  Совета  депутатов </w:t>
      </w:r>
      <w:proofErr w:type="spellStart"/>
      <w:r w:rsidR="008E11C4">
        <w:rPr>
          <w:rFonts w:ascii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сельсовета  по  социальным вопросам и вопросам местного самоуправления.</w:t>
      </w:r>
    </w:p>
    <w:p w:rsidR="00961D32" w:rsidRDefault="00961D32" w:rsidP="008E11C4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961D32" w:rsidRDefault="00961D32" w:rsidP="008E11C4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961D32" w:rsidRDefault="00961D32" w:rsidP="008E11C4">
      <w:pPr>
        <w:ind w:left="-99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Глава сельсовета                                                                                        </w:t>
      </w:r>
      <w:r w:rsidR="008E11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А.Н. </w:t>
      </w:r>
      <w:proofErr w:type="spellStart"/>
      <w:r w:rsidR="008E11C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Лынов</w:t>
      </w:r>
      <w:proofErr w:type="spellEnd"/>
    </w:p>
    <w:p w:rsidR="00961D32" w:rsidRDefault="00961D32" w:rsidP="008E11C4">
      <w:pPr>
        <w:ind w:left="-99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1D32" w:rsidRDefault="00961D32" w:rsidP="008E11C4">
      <w:pPr>
        <w:ind w:left="-99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1D32" w:rsidRDefault="00961D32" w:rsidP="008E11C4">
      <w:pPr>
        <w:ind w:left="-99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1D32" w:rsidRDefault="00961D32" w:rsidP="008E11C4">
      <w:pPr>
        <w:ind w:left="-99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1D32" w:rsidRDefault="00961D32" w:rsidP="008E11C4">
      <w:pPr>
        <w:ind w:left="-99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1D32" w:rsidRDefault="00961D32" w:rsidP="008E11C4">
      <w:pPr>
        <w:ind w:left="-99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1D32" w:rsidRDefault="00961D32" w:rsidP="008E11C4">
      <w:pPr>
        <w:ind w:left="-99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1D32" w:rsidRDefault="00961D32" w:rsidP="008E11C4">
      <w:pPr>
        <w:ind w:left="-99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1D32" w:rsidRDefault="00961D32" w:rsidP="008E11C4">
      <w:pPr>
        <w:ind w:left="-99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1D32" w:rsidRDefault="00961D32" w:rsidP="008E11C4">
      <w:pPr>
        <w:ind w:left="-99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1D32" w:rsidRDefault="00961D32" w:rsidP="008E11C4">
      <w:pPr>
        <w:ind w:left="-99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1D32" w:rsidRDefault="00961D32" w:rsidP="008E11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1D32" w:rsidRDefault="00961D32" w:rsidP="005D1DA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961D32" w:rsidRDefault="00961D32" w:rsidP="005D1DA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961D32" w:rsidRDefault="008E11C4" w:rsidP="005D1DA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D3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1D32" w:rsidRDefault="00961D32" w:rsidP="005D1DA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</w:t>
      </w:r>
      <w:r w:rsidR="008E11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.08.2023  № </w:t>
      </w:r>
      <w:r w:rsidR="008E11C4">
        <w:rPr>
          <w:rFonts w:ascii="Times New Roman" w:hAnsi="Times New Roman" w:cs="Times New Roman"/>
          <w:sz w:val="28"/>
          <w:szCs w:val="28"/>
        </w:rPr>
        <w:t>8</w:t>
      </w:r>
    </w:p>
    <w:p w:rsidR="00961D32" w:rsidRDefault="00961D32" w:rsidP="008E11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1D32" w:rsidRDefault="00961D32" w:rsidP="005D1DA4">
      <w:pPr>
        <w:pStyle w:val="ConsPlusTitle"/>
        <w:widowControl/>
        <w:ind w:left="-142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Правила благоустройства в муниципальном образовании</w:t>
      </w:r>
    </w:p>
    <w:p w:rsidR="00961D32" w:rsidRDefault="008E11C4" w:rsidP="005D1DA4">
      <w:pPr>
        <w:pStyle w:val="ConsPlusTitle"/>
        <w:widowControl/>
        <w:ind w:left="-142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Тяхтинский</w:t>
      </w:r>
      <w:r w:rsidR="00961D32">
        <w:rPr>
          <w:rFonts w:ascii="Times New Roman" w:hAnsi="Times New Roman" w:cs="Times New Roman"/>
          <w:b w:val="0"/>
          <w:sz w:val="32"/>
          <w:szCs w:val="32"/>
        </w:rPr>
        <w:t xml:space="preserve"> сельсовет</w:t>
      </w:r>
    </w:p>
    <w:p w:rsidR="00961D32" w:rsidRDefault="00961D32" w:rsidP="005D1DA4">
      <w:pPr>
        <w:pStyle w:val="ConsPlusTitle"/>
        <w:widowControl/>
        <w:ind w:left="-142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Кытмановского района Алтайского края</w:t>
      </w:r>
    </w:p>
    <w:p w:rsidR="00961D32" w:rsidRDefault="00961D32" w:rsidP="008E11C4">
      <w:pPr>
        <w:autoSpaceDE w:val="0"/>
        <w:autoSpaceDN w:val="0"/>
        <w:adjustRightInd w:val="0"/>
        <w:ind w:left="-142" w:firstLine="540"/>
        <w:rPr>
          <w:rFonts w:ascii="Times New Roman" w:hAnsi="Times New Roman" w:cs="Times New Roman"/>
          <w:sz w:val="32"/>
          <w:szCs w:val="32"/>
          <w:lang w:val="ru-RU"/>
        </w:rPr>
      </w:pPr>
    </w:p>
    <w:p w:rsidR="00961D32" w:rsidRDefault="00961D32" w:rsidP="008E11C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961D32" w:rsidRDefault="00961D32" w:rsidP="008E11C4">
      <w:pPr>
        <w:pStyle w:val="ConsPlusTitle"/>
        <w:widowControl/>
        <w:ind w:left="-9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благоустройства в муниципальном образовании  </w:t>
      </w:r>
      <w:r w:rsidR="008E11C4">
        <w:rPr>
          <w:rFonts w:ascii="Times New Roman" w:hAnsi="Times New Roman" w:cs="Times New Roman"/>
          <w:b w:val="0"/>
          <w:sz w:val="28"/>
          <w:szCs w:val="28"/>
        </w:rPr>
        <w:t xml:space="preserve">Тяхтинский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Кытмановского  района (далее по тексту - Правила)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N 131-ФЗ "Об общих принципах организации местного самоуправления в Российской Федерации", Федеральным законом от 30 марта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1999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>. N 52-ФЗ "О санитарно-эпидемиологическом благополучии населения", Санитарными правилами и нормами СанПиН 42-128-4690-88 "Санитарные правила содержания территорий населенных мест" (утв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Минздравом СССР 5 августа </w:t>
      </w:r>
      <w:smartTag w:uri="urn:schemas-microsoft-com:office:smarttags" w:element="metricconverter">
        <w:smartTagPr>
          <w:attr w:name="ProductID" w:val="1988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1988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N 4690-88), Законом Алтайского края от 8 сентября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>. N 41-ЗС "Об охране зеленых насаждений городских и сельских поселений Алтайского края" устанавливают порядок организации благоустройства и озеленения территории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содержания зеленых насаждений, очистки и уборки территорий, сноса и восстановления зеленых насаждений и обязательны для всех физических и юридических лиц, независимо от их организационно-правовых форм.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В настоящих Правилах используются следующие понятия: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благоустройство - комплекс мероприятий, направленных на обеспечение и улучшение санитарного и эстетического состояния территории муниципального образования, повышение комфортности условий проживания для жителей муниципального образования.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капитальный ремонт - комплекс работ по ремонту зданий, строений, сооружений и иных объектов, при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производится полное восстановление ресурса, повышение работоспособности, а также улучшение эксплуатационных показателей;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текущий ремонт - систематически проводимые работы по предупреждению преждевременного износа зданий, строений, сооружений и иных объектов, отделки (в том числе окраски), а также работы по устранению мелких повреждений и неисправностей;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домовладелец - физическое (юридическое) лицо, пользующееся (использующее) жилым помещением, находящимся у него на праве собственности,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или по договору (соглашению) с собственником жилого помещения или лицом, уполномоченным собственником;</w:t>
      </w:r>
      <w:proofErr w:type="gramEnd"/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прилегающая территория - территория, непосредственно примыкающая к границам землеотвода здания, сооружения, ограждения, строительной площадке, объектам торговли и иным объектам, находящимся в собственности, владении, аренде, в веден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ии у 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ридических или физических лиц.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определяются: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на дорогах, подходах и подъездных путях карьерам, гаражам, складам и земельным участкам по периметру 10-ти метровой зеленой зоны;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Times New Roman" w:hAnsi="Times New Roman" w:cs="Times New Roman"/>
            <w:sz w:val="28"/>
            <w:szCs w:val="28"/>
            <w:lang w:val="ru-RU"/>
          </w:rPr>
          <w:t>15 метров</w:t>
        </w:r>
      </w:smartTag>
      <w:r>
        <w:rPr>
          <w:rFonts w:ascii="Times New Roman" w:hAnsi="Times New Roman" w:cs="Times New Roman"/>
          <w:sz w:val="28"/>
          <w:szCs w:val="28"/>
          <w:lang w:val="ru-RU"/>
        </w:rPr>
        <w:t xml:space="preserve"> от ограждения стройки по всему периметру;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для некапитальных объектов торговли, общественного питания и бытового обслуживания населения на расстоянии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 w:cs="Times New Roman"/>
            <w:sz w:val="28"/>
            <w:szCs w:val="28"/>
            <w:lang w:val="ru-RU"/>
          </w:rPr>
          <w:t>10 метров</w:t>
        </w:r>
      </w:smartTag>
      <w:r>
        <w:rPr>
          <w:rFonts w:ascii="Times New Roman" w:hAnsi="Times New Roman" w:cs="Times New Roman"/>
          <w:sz w:val="28"/>
          <w:szCs w:val="28"/>
          <w:lang w:val="ru-RU"/>
        </w:rPr>
        <w:t xml:space="preserve"> от границ земельного участка, предоставленного для размещения объекта.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зеленые насаждения - это совокупность древесно-кустарниковой и травянистой растительности естественного и искусственного происхождения (включая сады, газоны, цветники, а также отдельно стоящие деревья и кустарники, расположенные на территории села);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уничтожение зеленых насаждений - повреждение зеленых насаждений, повлекшее прекращение роста;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твердые бытовые отходы - твердые остатки сырья, материалов, полуфабрикатов, иных изделий и продуктов, утративших свои потребительские свойства, товары (продукция), образующиеся в результате жизнедеятельности населения;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мусор - любые отходы, включая твердые бытовые отходы, крупногабаритный мусор и отходы производства;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место временного хранения отходов - контейнерная площадка, контейнеры, предназначенные для сбора твердых бытовых отходов;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контейнерная площадка -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производитель отходов - физическое или юридическое лицо, образующее отходы в результате своей деятельности;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дорога - проезжая часть;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тротуар - пешеходная зона, имеющая асфальтобетонное или иное покрытие,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вдоль улиц и проездов шириной не менее </w:t>
      </w:r>
      <w:smartTag w:uri="urn:schemas-microsoft-com:office:smarttags" w:element="metricconverter">
        <w:smartTagPr>
          <w:attr w:name="ProductID" w:val="1,5 метра"/>
        </w:smartTagPr>
        <w:r>
          <w:rPr>
            <w:rFonts w:ascii="Times New Roman" w:hAnsi="Times New Roman" w:cs="Times New Roman"/>
            <w:sz w:val="28"/>
            <w:szCs w:val="28"/>
            <w:lang w:val="ru-RU"/>
          </w:rPr>
          <w:t>1,5 метра</w:t>
        </w:r>
      </w:smartTag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газон - травяной покров, создаваемый посевом семян специально подобранных трав на открытых участках озелененной территории;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Определение границ прилегающих территорий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Границы прилегающих территорий определяются настоящими Правилами, для определения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  <w:proofErr w:type="gramEnd"/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Для целей настоящих Правил используются следующие основные понятия: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прилегающей территории –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 (далее – земельный участок);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внутренняя граница прилегающей территории –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внешняя граница прилегающей территории – 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пользования.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Внутренняя и внешняя границы прилегающей территории устанавливаются настоящими Правилами благоустройства.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proofErr w:type="gramStart"/>
      <w:r>
        <w:rPr>
          <w:color w:val="000000"/>
          <w:sz w:val="28"/>
          <w:szCs w:val="28"/>
        </w:rPr>
        <w:t>Внешняя граница прилегающей территории устанавливается дифференцированно в зависимости от места расположения здания, строения, сооружения, земельного участка в существующей застройке и (или) вида разрешенного использования, и (или) функционального назначения, и (или) площади.</w:t>
      </w:r>
      <w:proofErr w:type="gramEnd"/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Внешняя граница прилегающей территории определяется в метрах от внутренней границы прилегающей территории, за исключением случаев, установленных в части 5 настоящей статьи, и устанавливается: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для зданий, строений, сооружений, не имеющих ограждения, расположенных на земельных участках, границы которых не сформированы в соответствии с </w:t>
      </w:r>
      <w:r>
        <w:rPr>
          <w:color w:val="000000"/>
          <w:sz w:val="28"/>
          <w:szCs w:val="28"/>
        </w:rPr>
        <w:lastRenderedPageBreak/>
        <w:t>федеральным законодательством, – по периметру от фактических границ указанных зданий, строений, сооружений – 15 м.;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– по периметру от ограждений – 10 м.;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для земельных участков, границы которых сформированы в соответствии с федеральным законодательством, – по периметру от границ таких земельных участков – 10 м.;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– по радиусу от их фактических границ – 5 м.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proofErr w:type="gramStart"/>
      <w:r>
        <w:rPr>
          <w:color w:val="000000"/>
          <w:sz w:val="28"/>
          <w:szCs w:val="28"/>
        </w:rPr>
        <w:t xml:space="preserve">Внешняя граница прилегающей территории может устанавливаться соглашением об определении границ прилегающей территории, заключаемым между Администрацией </w:t>
      </w:r>
      <w:proofErr w:type="spellStart"/>
      <w:r w:rsidR="008E11C4">
        <w:rPr>
          <w:color w:val="000000"/>
          <w:sz w:val="28"/>
          <w:szCs w:val="28"/>
        </w:rPr>
        <w:t>Тяхтинского</w:t>
      </w:r>
      <w:proofErr w:type="spellEnd"/>
      <w:r>
        <w:rPr>
          <w:color w:val="000000"/>
          <w:sz w:val="28"/>
          <w:szCs w:val="28"/>
        </w:rPr>
        <w:t xml:space="preserve"> сельсовета и собственником и (или) иным законным владельцем здания, строения, сооружения, земельного участка либо уполномоченным лицом (далее –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пунктом  2.5. настоящих  Правил.</w:t>
      </w:r>
      <w:proofErr w:type="gramEnd"/>
      <w:r>
        <w:rPr>
          <w:color w:val="000000"/>
          <w:sz w:val="28"/>
          <w:szCs w:val="28"/>
        </w:rPr>
        <w:t xml:space="preserve"> Границы прилегающей территории, установленные соглашением, отображаются на карте-схеме, являющейся его неотъемлемой частью. Соглашения заключаются в соответствии с правилами, установленными гражданским законодательством для заключения договоров.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Карта-схема подготавливается собственником и (или) иным законным владельцем здания, строения, сооружения, земельного участка либо уполномоченным лицом на топографической съемке масштабом 1:500 и должна содержать следующие сведения: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2) 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схематическое изображение границ прилегающей территории;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схематическое изображение элементов благоустройства (их наименования), попадающих в границы прилегающей территории.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3.Участие, в том числе финансовое, собственников и (или) иных законных владельцев зданий, строений, сооружений, земельных участков (за исключением помещений в многоквартирных домах, земельные участки под которыми не образованы или образованы по границам таких домов) в содержание прилегающих территорий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color w:val="000000"/>
          <w:sz w:val="28"/>
          <w:szCs w:val="28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>
        <w:rPr>
          <w:color w:val="000000"/>
          <w:sz w:val="28"/>
          <w:szCs w:val="28"/>
        </w:rPr>
        <w:t xml:space="preserve"> благоустройства территории </w:t>
      </w:r>
      <w:proofErr w:type="spellStart"/>
      <w:r>
        <w:rPr>
          <w:color w:val="000000"/>
          <w:sz w:val="28"/>
          <w:szCs w:val="28"/>
        </w:rPr>
        <w:t>Новотарабинского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3.2.Проведение дополнительных работ по благоустройству прилегающих территорий, их виды (объем и периодичность) оформляются соглашением между Администрацией </w:t>
      </w:r>
      <w:proofErr w:type="spellStart"/>
      <w:r w:rsidR="008E11C4">
        <w:rPr>
          <w:color w:val="000000"/>
          <w:sz w:val="28"/>
          <w:szCs w:val="28"/>
        </w:rPr>
        <w:t>Тяхтинского</w:t>
      </w:r>
      <w:proofErr w:type="spellEnd"/>
      <w:r>
        <w:rPr>
          <w:color w:val="000000"/>
          <w:sz w:val="28"/>
          <w:szCs w:val="28"/>
        </w:rPr>
        <w:t xml:space="preserve"> сельсовета и собственником и (или) иным законным владельцем (лицом, ответственным за эксплуатацию здания, строения, сооружения)".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Содержание и уборку объектов благоустройства обязаны осуществлять физические и юридические лица, а также индивидуальные предприниматели, которым объекты благоустройства и (или) земельные участки, на которых они расположены, принадлежат на соответствующем праве,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961D32" w:rsidRDefault="00961D32" w:rsidP="008E11C4">
      <w:pPr>
        <w:pStyle w:val="a3"/>
        <w:shd w:val="clear" w:color="auto" w:fill="FFFFFF"/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Обязанность по содержанию и уборке объектов благоустройства и (или) земельных участков также возлагается на лиц, уполномоченных собственниками данных объектов и земельных участков на их содержание.</w:t>
      </w:r>
    </w:p>
    <w:p w:rsidR="00961D32" w:rsidRDefault="00961D32" w:rsidP="008E11C4">
      <w:pPr>
        <w:autoSpaceDE w:val="0"/>
        <w:autoSpaceDN w:val="0"/>
        <w:adjustRightInd w:val="0"/>
        <w:ind w:left="-993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4.Уборка территории муниципального образования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 На территории сельсовета  запрещается накапливать и размещать отходы и мусор в несанкционированных местах.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территории свалок производится за счет лиц, обязанных обеспечить уборку данной территории в соответствии с п. 4.1 Правил.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 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4.3.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Использования открытого огня должно осуществляться в специально оборудованных местах при выполнении следующих требований: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961D32" w:rsidRDefault="00961D32" w:rsidP="008E11C4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более 1 куб. метра;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</w:t>
      </w:r>
      <w:r>
        <w:rPr>
          <w:color w:val="464C55"/>
          <w:shd w:val="clear" w:color="auto" w:fill="FFFFFF"/>
          <w:lang w:val="ru-RU"/>
        </w:rPr>
        <w:t>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 Организация уборки территорий сельсовета  осуществляется на основании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использования показателей нормативных объемов образования отходов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их производителей.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4.5.Администрация сельсовета организует уборку и техническое обслуживание мест временного хранения отходов.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4.6. Транспортировка отходов с земельных участков, принадлежащих на праве собственности физическим и юридическим лицам, а также переданных на праве аренды физическим и юридическим лицам, до отведенных мест временного хранения отходов, осуществляется самостоятельно либо на основании договоров с Администрацией сельсовета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Вывоз строительного мусора от ремонта производится силами лиц, осуществляющих ремонт, в специально отведенные для этого места.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Запрещается складирование строительного мусора, строительных материалов в места временного хранения отходов,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улицах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местах общего пользования, прилегающей территории.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4.7. Для предотвращения засорения улиц, площадей, и других общественных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мест отходами устанавливаются специально предназначенные для временного хранения отходов емкости малого размера - не более </w:t>
      </w:r>
      <w:smartTag w:uri="urn:schemas-microsoft-com:office:smarttags" w:element="metricconverter">
        <w:smartTagPr>
          <w:attr w:name="ProductID" w:val="0,35 куб. м"/>
        </w:smartTagPr>
        <w:r>
          <w:rPr>
            <w:rFonts w:ascii="Times New Roman" w:hAnsi="Times New Roman" w:cs="Times New Roman"/>
            <w:sz w:val="28"/>
            <w:szCs w:val="28"/>
            <w:lang w:val="ru-RU"/>
          </w:rPr>
          <w:t>0,35 куб. м</w:t>
        </w:r>
      </w:smartTag>
      <w:r>
        <w:rPr>
          <w:rFonts w:ascii="Times New Roman" w:hAnsi="Times New Roman" w:cs="Times New Roman"/>
          <w:sz w:val="28"/>
          <w:szCs w:val="28"/>
          <w:lang w:val="ru-RU"/>
        </w:rPr>
        <w:t xml:space="preserve"> (урны, баки). Установка емкостей для временного хранения отходов и их очистка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осуществляются Администрацией сельсовета.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4.8.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4.9. Уборку и очистку автобусной остановки производит Администрацией сельсовета.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4.10.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ним, возлагается на предприятия, в чьей собственности находятся колонки.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4.11. Содержание и уборка садов, скверов, парков, зеленых насаждений, находящихся в собственности предприятий, учреждений, домовладельцев  производится силами и средствами этих предприятий, учреждений, домовладельцев самостоятельно.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4.12. Домовладения, не имеющие канализации, должны иметь утепленные выгребные ямы для совместного сбора туалетных и помойных нечистот с водонепроницаемым дном и плотно закрывающимися крышками.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Запрещается устройство наливных помоек, разлив помоев и нечистот за территорией домов и улиц, вынос мусора на уличные проезды.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4.15. Жидкие нечистоты вывозятся по договорам или разовым заявкам организациями, имеющими специальный транспорт.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4.16.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4.17. Очистка и уборка водосточных канав, лотков, труб, дренажей, предназначенных для отвода поверхностных и грунтовых вод с территорий земельных участков, принадлежащих на праве собственности физическим и юридическим лицам, а также переданных на праве аренды физическим и юридическим лицам производится самостоятельно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либо на основании договора с Администрацией сельсовета.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4.18.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Запрещается препятствование прохождению сточных вод, в том числе путем демонтажа, засыпания и бетонирования водостоков.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4.19. Вывоз пищевых отходов осуществляется с территорий ежедневно.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Остальной мусор вывозится систематически, по мере накопления, но не реже одного раза в семь дней, а в периоды года с температурой выше 14 градусов ежедневно.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4.20.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4.21. Уборка и очистка территорий, отведенных для размещения и эксплуатации линий электропередач, газовых, водопроводных и тепловых сетей, осуществляется организациями, эксплуатирующими указанные сети и линии электропередач.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бесхозного имущества.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4.22.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4.23.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поселений.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Привлечение граждан к выполнению работ по уборке, благоустройству и озеленению территории поселения  осуществляется на основании постановления главы  сельсовета.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4.24. Строительство и эксплуатация частных домовладений не должны нарушать функционирование системы водоотводных канав на прилегающей территории, не допускается их засыпка и засорение. Во избежание подтопления территорий собственники частных домовладений должны обеспечить водоотведение поверхностного стока по прилегающей территории.</w:t>
      </w:r>
    </w:p>
    <w:p w:rsidR="00961D32" w:rsidRDefault="00961D32" w:rsidP="008E11C4">
      <w:pPr>
        <w:autoSpaceDE w:val="0"/>
        <w:autoSpaceDN w:val="0"/>
        <w:adjustRightInd w:val="0"/>
        <w:ind w:left="-993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Особенности уборки территорий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961D32" w:rsidRDefault="00961D32" w:rsidP="008E11C4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весенне-летний период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5.1. Весенне-летняя уборка проводится с 15 апреля по 15 октября и предусматривает  подметание проезжей части улиц, тротуаров, площадей, дворовых территорий.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зависимости от климатических условий распоряжением главы сельсовета период весенне-летней уборки может быть изменен.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5.2. Уборке подвергается вся ширина проезжей части улиц и площадей, подворий граждан</w:t>
      </w:r>
    </w:p>
    <w:p w:rsidR="00961D32" w:rsidRDefault="00961D32" w:rsidP="008E11C4">
      <w:pPr>
        <w:autoSpaceDE w:val="0"/>
        <w:autoSpaceDN w:val="0"/>
        <w:adjustRightInd w:val="0"/>
        <w:ind w:left="-993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Особенности уборки территорий</w:t>
      </w:r>
    </w:p>
    <w:p w:rsidR="00961D32" w:rsidRDefault="00961D32" w:rsidP="008E11C4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осенне-зимний период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6.1. Уборка поселковых территорий в осенне-зимний период проводится с 15 октября по 15 апреля и предусматривает уборку и вывоз мусора, грязи.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зависимости от климатических условий распоряжением главы сельсовета период осенне-зимний уборки может быть изменен.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зависимости от ширины улицы и характера движения на ней валы снега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6.3. Очистка от снега крыш и удаление сосулек возлагаются на владельцев зданий и сооружений и должны производиться с обеспечением мер безопасности: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назначение дежурных,  оснащение страховочным оборудованием лиц, работающих на высоте.</w:t>
      </w:r>
    </w:p>
    <w:p w:rsidR="00961D32" w:rsidRDefault="00961D32" w:rsidP="008E11C4">
      <w:pPr>
        <w:autoSpaceDE w:val="0"/>
        <w:autoSpaceDN w:val="0"/>
        <w:adjustRightInd w:val="0"/>
        <w:ind w:left="-993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Порядок содержания элементов внешнего благоустройства.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7.1. Общие требования к содержанию элементов внешнего благоустройства.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7.1.1. Содержание элементов внешнего благоустройства,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Восстановление, ремонт памятников, мемориалов осуществляется Администрацией сельсовета.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7.1.2. Строительство и установка газонных и тротуарных ограждений, киосков, палаток, павильонов, ларьков, стендов для объявлений, других устройств и объектов допускаются в порядке, установленном законодательством Российской Федерации, Алтайского края, нормативными правовыми актами органов местного самоуправления.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7.1.3. Строительные площадки должны быть огорожены по всему периметру плотным забором. В местах малого скопления людей высотой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 w:cs="Times New Roman"/>
            <w:sz w:val="28"/>
            <w:szCs w:val="28"/>
            <w:lang w:val="ru-RU"/>
          </w:rPr>
          <w:t>1,5 м</w:t>
        </w:r>
      </w:smartTag>
      <w:r>
        <w:rPr>
          <w:rFonts w:ascii="Times New Roman" w:hAnsi="Times New Roman" w:cs="Times New Roman"/>
          <w:sz w:val="28"/>
          <w:szCs w:val="28"/>
          <w:lang w:val="ru-RU"/>
        </w:rPr>
        <w:t xml:space="preserve">. В местах массового скопления людей либо их прохода не менее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 w:cs="Times New Roman"/>
            <w:sz w:val="28"/>
            <w:szCs w:val="28"/>
            <w:lang w:val="ru-RU"/>
          </w:rPr>
          <w:t>2 м</w:t>
        </w:r>
      </w:smartTag>
      <w:r>
        <w:rPr>
          <w:rFonts w:ascii="Times New Roman" w:hAnsi="Times New Roman" w:cs="Times New Roman"/>
          <w:sz w:val="28"/>
          <w:szCs w:val="28"/>
          <w:lang w:val="ru-RU"/>
        </w:rPr>
        <w:t xml:space="preserve"> с защитными козырьками.  В ограждениях должно быть минимальное количество проездов.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Проезды, как правило, должны выходить на второстепенные улицы и оборудоваться шлагбаумами или воротами.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7.1.4. Запрещается за пределами земельного участка, принадлежащего на праве собственности,  самовольное возведение хозяйственных и вспомогательных построек (дровяных сараев, будок, гаражей, голубятен, теплиц, смотровых ям и т.п.) без получения соответствующего согласования администрации сельсовета.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7.1.5.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7.1.6.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7.1.7. Очистку от объявлений, цоколя зданий, заборов и других сооружений осуществляют организации, эксплуатирующие данные объекты.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7.1.8. Размещение и эксплуатация средств наружной рекламы осуществляется в порядке, установленном решением  Совета  депутатов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Новотарабинского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</w:p>
    <w:p w:rsidR="00961D32" w:rsidRDefault="00961D32" w:rsidP="008E11C4">
      <w:pPr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7.1.9. Запрещается складирование узлов автомобилей, сельскохозяйственной техники, разных металлоизделий  и других предметов, а также постановка техники на территории улиц, в местах общего пользования, на площадях зеленых насаждений, в других неустановленных для складирования и стоянках местах.</w:t>
      </w:r>
    </w:p>
    <w:p w:rsidR="00961D32" w:rsidRDefault="00961D32" w:rsidP="008E11C4">
      <w:pPr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Сбор брошенных на улицах, площадях, обочинах узлов автомобилей, сельскохозяйственной техники, металлоконструкций, труб, разных металлоизделий и других предметов, создающих помехи движению или нарушающих санитарный порядок на улицах, возлагается на виновных лиц. К выполнению работ могут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привлекаться  другие организации по договору с сельской администрацией с последующим восстановлением затрат лицом, допустившим подобное правонарушение.</w:t>
      </w:r>
    </w:p>
    <w:p w:rsidR="00961D32" w:rsidRDefault="00961D32" w:rsidP="008E11C4">
      <w:pPr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Запрещается заезжать  на тротуары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газоны, а также мыть транспортные средства у водопроводных колонок, колодцев, на газонах, берегах рек, прудов, озер и  других поверхностных водоемов.</w:t>
      </w:r>
    </w:p>
    <w:p w:rsidR="00961D32" w:rsidRDefault="00961D32" w:rsidP="008E11C4">
      <w:pPr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Хранение и стоянка транспортных средств, в т.ч. сельскохозяйственной техники, на придомовых территориях допускается в предусмотренных для этой цели местах,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1D32" w:rsidRDefault="00961D32" w:rsidP="008E11C4">
      <w:pPr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Площадки для хранения транспортных средств, в т.ч. сельскохозяйственной техники,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 хранения автомобилей могут быть оборудованы навесами, легкими ограждениями боксов, смотровыми эстакадами.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</w:p>
    <w:p w:rsidR="00961D32" w:rsidRDefault="00961D32" w:rsidP="008E11C4">
      <w:pPr>
        <w:autoSpaceDE w:val="0"/>
        <w:autoSpaceDN w:val="0"/>
        <w:adjustRightInd w:val="0"/>
        <w:ind w:left="-993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Ремонт, переоборудование, окраска, содержание</w:t>
      </w:r>
    </w:p>
    <w:p w:rsidR="00961D32" w:rsidRDefault="00961D32" w:rsidP="008E11C4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фасадов зданий и сооружений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8.1. Принципы организации ремонта, переоборудования, окраски, содержания фасадов зданий и сооружений.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8.1.1. Владельцы зданий и сооружений и иные лица, на которых возложены соответствующие обязанности, обязаны поддерживать в исправном состоянии фасады зданий и сооружений (далее - фасады) и сохранять архитектурно-художественное убранство зданий и сооружений.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8.2. Порядок проведения ремонта, переоборудования и окраски фасадов.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8.2.1. Ремонт, переоборудование и окраску фасадов рекомендуется производить при положительной среднесуточной температуре воздуха не ниже 5°С.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8.2.2. Работы на фасадах повышенной архитектурной сложности должны производиться только с лесов. 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8.2.3. Работы по окраске фасадов производятся на основе общих правил выполнения малярных работ.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8.3 Содержание фасадов.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8.3.1. Владельцы зданий и сооружений и иные лица, на которых возложены соответствующие обязанности, обязаны: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систематически проверять состояние фасадов и их отдельных элементов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(покрытий, водосточных труб, козырьков);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проверять прочность креплений архитектурных деталей и облицовки;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 мере необходимости, но не реже одного раза в год, очищать и промывать фасады;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 мере необходимости, но не реже двух раз в год, весной (после отключения систем отопления) и осенью (до начала отопительного сезона), внутренние и наружные поверхности остекления окон,  входных дверей  следует очищать и промывать, как правило, химическими средствами;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проводить текущий ремонт, в том числе окраску фасада с периодичностью в пределах 7 - 8 лет с учетом фактического состояния фасада;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производить поддерживающий ремонт отдельных элементов фасада (цоколей, крылец, ступеней, входных дверей, ворот,  водосточных труб).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8.3.2. При осуществлении работ по благоустройству прилегающих к зданию территорий (тротуаров,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дорог) заказчик обязан выполнить восстановление поврежденных в процессе работ элементов фасадов.</w:t>
      </w:r>
    </w:p>
    <w:p w:rsidR="00961D32" w:rsidRDefault="00961D32" w:rsidP="008E11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61D32" w:rsidRDefault="00961D32" w:rsidP="008E11C4">
      <w:pPr>
        <w:autoSpaceDE w:val="0"/>
        <w:autoSpaceDN w:val="0"/>
        <w:adjustRightInd w:val="0"/>
        <w:ind w:left="-993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Устройство и оборудование входов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9.1. Общие положения.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9.1.1. Требования, предъявляемые к устройству и оборудованию входов, определяются: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архитектурным решением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фасада;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историко-культурной ценностью здания, сооружения;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назначением, характером использования помещений;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техническим состоянием основных несущих конструкций здания, сооружения.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9.1.2. Устройство и оборудование входов осуществляется в соответствии с согласованной и утвержденной проектной документацией. 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9.2. Виды и расположение входов.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9.2.1. Виды и расположение входов определяются общим архитектурным решением фасада, конструктивной системой зданий и сооружений, планировкой и назначением помещений,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проектным решением.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9.2.2. По месту расположения различаются входы: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расположенные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лицевом фасаде;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расположенные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дворовых фасадах;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9.2.3. Расположение входов на фасаде, их габариты, характер устройства и внешний вид должны соответствовать общему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архитектурному решению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фасада, 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9.2.4 Входы в объекты торговли и обслуживания должны решаться в едином комплексе с устройством и оформлением витрин, рекламным оформлением части фасада, относящейся к объекту. Комплексное решение объекта должно быть согласовано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архитектурным решением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фасада и другими объектами, расположенными на фасаде. Дверные полотна должны иметь остекление.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9.2.5. В связи с изменением характера использования помещений допускается реконструкция входов с изменением отдельных характеристик их устройства и оборудования (дверных полотен, козырьков, ступеней) в соответствии с проектным решением.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9.2.6. Восстановление утраченных входов, раскрытие заложенных ранее проемов, а также осуществление иных мер по восстановлению первоначального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архитектурного решения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фасада допускается в соответствии с ранее выданным проектом.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9.2.7. Переустройство дверного проема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оконный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допускается при условии соответствия общему архитектурному решению фасада в составе проекта перепланировки помещений.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9.3. Требования к устройству и оборудованию входов.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9.3.1. Основными элементами устройства и оборудования входов являются: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архитектурный проем;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архитектурное оформление проема (откосы, наличники, детали, элементы декора):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дверные заполнения;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козырьки, навесы;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ступени, крыльца;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освещение.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9.3.2. Устройство и оборудование входов должно иметь единый характер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архитектурным решением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фасада.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9.3.3. Общими требованиями к устройству и оборудованию входов являются: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комплексный характер в соответствии с общим архитектурным и цветовым решением фасада;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надежность, безопасность элементов и конструкций;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устройство и эксплуатация без ущерба для технического состояния и внешнего вида фасада, удобства и безопасности пешеходного и транспортного движения.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9.3.4. Замена старых дверных заполнений современными дверными конструкциями допускается в соответствии с общим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архитектурным решением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фасада.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9.3.5. Установка козырьков и навесов, нарушающих общее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архитектурное решение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внешний вид фасада, не соответствующих требованиям безопасности использования, не допускается.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9.3.6. Устройство ступеней, крылец должно соответствовать нормативным требованиям, обеспечивать удобство и безопасность использования. Характер устройства, материалы, цветовое решение должны соответствовать общему архитектурному решению.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9.3.7. При замене, ремонте, эксплуатации элементов устройства и оборудования входов не допускается изменение их характеристик, установленных проектной документацией.</w:t>
      </w:r>
    </w:p>
    <w:p w:rsidR="00961D32" w:rsidRDefault="00961D32" w:rsidP="008E11C4">
      <w:pPr>
        <w:autoSpaceDE w:val="0"/>
        <w:autoSpaceDN w:val="0"/>
        <w:adjustRightInd w:val="0"/>
        <w:ind w:left="-993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Знаки адресации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10.1. Руководители предприятий, учреждений, организаций, в ведении которых находятся здания, а также собственники домов и строений обязаны иметь указатели на зданиях с обозначением наименования улицы и номерных знаков утвержденного образца, а на угловых домах - названия пересекающихся улиц; 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Обеспечивать наличие и содержание водостоков в исправном состоянии.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10.2. Виды и типы знаков адресации.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10.2.1. Под знаками адресации понимаются унифицированные элементы  ориентирующей информации, обозначающие наименования улиц, номера домов и квартир в них.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10.2.2. Основными видами знаков адресации являются: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номерные знаки, обозначающие наименование улицы и номер дома;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указатели названия улицы, площади, обозначающие, в том числе, нумерацию домов на участке улицы.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10.3. Правила размещения знаков адресации.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10.3.1. Общими требованиями к размещению знаков адресации являются: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унификация мест размещения, соблюдение единых правил размещения;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10.3.2. Произвольное перемещение знаков адресации с установленного места не допускается.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10.3.3. Указатели наименования улицы, площади, в квартале размещаются: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 перекрестка улиц в простенке на угловом участке фасада;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 размещении рядом с номерным знаком - на единой вертикальной оси.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10.3.4. Размещение номерных знаков и указателей на участках фасада, плохо просматривающихся со стороны транспортного и пешеходного движения, вблизи выступающих элементов фасада или на заглубленных участках фасада, на элементах декора, карнизах, воротах не допускается.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10.4. Требования к устройству знаков адресации.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10.4.1. Знаки адресации должны быть изготовлены из материалов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устойчивых к воздействию климатических условий, длительную светостойкость (для знаков и надписей), малый вес.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10.4.2. Внешний вид и устройство знаков адресации должны отвечать требованиям высокого качества и современного технического решения.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10.4.3. Цветовое решение знаков адресации должно иметь унифицированный характер.</w:t>
      </w:r>
    </w:p>
    <w:p w:rsidR="00961D32" w:rsidRDefault="00961D32" w:rsidP="008E11C4">
      <w:pPr>
        <w:autoSpaceDE w:val="0"/>
        <w:autoSpaceDN w:val="0"/>
        <w:adjustRightInd w:val="0"/>
        <w:ind w:left="-993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Озеленение территорий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11.1. Озеленение сельских территорий, работы по содержанию и восстановлению парков, скверов, зеленых зон, содержание и охрана лесов осуществляются организациями по договорам с администрациями  сельсоветов в пределах средств, предусмотренных в их бюджете  на эти цели.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участках. 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11.3. Новые посадки деревьев и кустарников на территории улиц,  парков, скверов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села.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11.4. На площадях зеленых насаждений запрещается: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ходить и лежать на газонах и в молодых лесных посадках;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повреждать или уничтожать зеленые насаждения;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разбивать палатки и разводить костры;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засорять газоны, цветники, дорожки и водоемы;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портить  скамейки, ограды;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ездить на велосипедах, мотоциклах, лошадях, тракторах и автомашинах;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парковать автотранспортные средства на газонах;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пасти скот;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 w:cs="Times New Roman"/>
            <w:sz w:val="28"/>
            <w:szCs w:val="28"/>
            <w:lang w:val="ru-RU"/>
          </w:rPr>
          <w:t>1,5 м</w:t>
        </w:r>
      </w:smartTag>
      <w:r>
        <w:rPr>
          <w:rFonts w:ascii="Times New Roman" w:hAnsi="Times New Roman" w:cs="Times New Roman"/>
          <w:sz w:val="28"/>
          <w:szCs w:val="28"/>
          <w:lang w:val="ru-RU"/>
        </w:rPr>
        <w:t xml:space="preserve"> от ствола и засыпать шейки и прикорневой круг деревьев землей или строительным мусором;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складировать на территории зеленых насаждений материалы, в том числе строительные,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добывать растительную землю, песок и производить другие раскопки;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выгуливать и отпускать с поводка собак в парках, лесопарках, скверах, территориях зеленых насаждений и иных общественных местах;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сжигать листву и мусор на всей территории поселения.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11.5. Запрещается самовольная вырубка деревьев и кустарников.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11.6. При обнаружении признаков повреждения деревьев лица, ответственные за сохранность зеленых насаждений, должны немедленно поставить в известность администрацию  поселения для принятия необходимых мер.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11.7. Снос деревьев, кроме ценных пород деревьев и кустарников, в зоне индивидуальной застройки осуществляется собственником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земельных участков самостоятельно за счет собственных средств.</w:t>
      </w:r>
    </w:p>
    <w:p w:rsidR="008E11C4" w:rsidRDefault="008E11C4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</w:p>
    <w:p w:rsidR="00961D32" w:rsidRDefault="00961D32" w:rsidP="008E11C4">
      <w:pPr>
        <w:autoSpaceDE w:val="0"/>
        <w:autoSpaceDN w:val="0"/>
        <w:adjustRightInd w:val="0"/>
        <w:ind w:left="-993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Содержание и эксплуатация дорог.</w:t>
      </w:r>
    </w:p>
    <w:p w:rsidR="00961D32" w:rsidRDefault="00961D32" w:rsidP="008E11C4">
      <w:pPr>
        <w:autoSpaceDE w:val="0"/>
        <w:autoSpaceDN w:val="0"/>
        <w:adjustRightInd w:val="0"/>
        <w:ind w:left="-993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961D32" w:rsidRDefault="00961D32" w:rsidP="008E11C4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12.1.Администрация сельсовета осуществляет:</w:t>
      </w:r>
    </w:p>
    <w:p w:rsidR="00961D32" w:rsidRDefault="00961D32" w:rsidP="008E11C4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-поддержание полосы отвода, обочин, откосов в чистоте и порядк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очистка их от мусора и посторонних предметов с вывозкой и утилизацией на полигонах);</w:t>
      </w:r>
    </w:p>
    <w:p w:rsidR="00961D32" w:rsidRDefault="00961D32" w:rsidP="008E11C4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 очистка проезжей части от мусора, грязи и посторонних предметов;</w:t>
      </w:r>
    </w:p>
    <w:p w:rsidR="00961D32" w:rsidRDefault="00961D32" w:rsidP="008E11C4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 уборка остановок общественного  транспорта, туалетов, площадок отдыха и элементов их обустройства, а также устранение их мелких повреждений;</w:t>
      </w:r>
    </w:p>
    <w:p w:rsidR="00961D32" w:rsidRDefault="00961D32" w:rsidP="008E11C4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 содержание в чистоте и порядке, а также устранение отдельных повреждений памятников, скамеек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беседок и других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обьектов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архитектурно-художественного оформления, содержание в чистоте и порядке источников питьевой воды и артезианских колодцев;</w:t>
      </w:r>
    </w:p>
    <w:p w:rsidR="00961D32" w:rsidRDefault="00961D32" w:rsidP="008E11C4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 оборудование и поддержание в чистоте и порядке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обьездов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разрушенных, подтопляемых  и заносимых участков автомобильных дорог;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12.2.С целью сохранения дорожных покрытий на территории поселений  запрещается: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подвоз груза волоком;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12.3.В целях сохранения дорожного покрытия с учетом дорожно-климатических условий администрация в весенне-летний период  имеет право вводить временное ограничение движения транспортных средств с указанием срока ограничения движения и допустимой массы транспортных средств.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исключительных случаях движение транспортных средств, для которых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введено ограничение, разрешается на основании специальных пропусков, выдаваемых в порядке, установленном  местной администрацией.</w:t>
      </w:r>
    </w:p>
    <w:p w:rsidR="00961D32" w:rsidRDefault="00961D32" w:rsidP="008E11C4">
      <w:pPr>
        <w:autoSpaceDE w:val="0"/>
        <w:autoSpaceDN w:val="0"/>
        <w:adjustRightInd w:val="0"/>
        <w:ind w:left="-993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Проведение работ при строительстве,</w:t>
      </w:r>
    </w:p>
    <w:p w:rsidR="00961D32" w:rsidRDefault="00961D32" w:rsidP="008E11C4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ремонте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реконструкции коммуникаций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13.1. Работы, связанные с разрытием, засыпкой грунта или вскрытием дорожных покрытий (прокладка, реконструкция или ремонт подземных, надземных коммуникаций,  планировка грунта, буровые работы)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для лиц, не имеющих разрешения на строительство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>, производятся только при наличии письменного разрешения (ордера на проведение земляных работ), выданного должностным лицом  отдела архитектуре и градостроительства администрации района.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Аварийные работы могут начинаться владельцами сетей по телефонограмме или по уведомлению администрации района с последующим оформлением разрешения в 3-дневный срок.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Разрешение на производство работ по строительству, реконструкции, ремонту коммуникаций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для лиц,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не имеющих разрешения на строительство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>, выдается заведующим отдела по развитию инженерных коммуникаций, жилищно-коммунального хозяйства, транспорта и газификации администрации района при предъявлении проекта проведения работ, согласованного с заинтересованными службами, отвечающими за сохранность инженерных коммуникаций; схемы движения транспорта и пешеходов, согласованной с ГИБДД;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условий производства работ, согласованных с отделом архитектуры и градостроительства Администрации Кытмановского района; 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производстве работ на улицах, а также в случаях, связанных с ограничением или закрытием движения транспорта на них, разрешение выдается только на основании постановления главы сельсоветов.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13.3.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поселения 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13.4.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961D32" w:rsidRDefault="00961D32" w:rsidP="008E11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13.5. В случае неявки представителя или отказа его указать точное положение коммуникаций,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топооснове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13.6.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13.7. При засыпке траншеи некондиционным грунтом без необходимого уплотнения или иных нарушениях правил производства земляных работ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должностные лица органов местного самоуправления, уполномоченные составлять протоколы об административных правонарушениях, имеют право составить протокол для привлечения виновных лиц к административной ответственности.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13.8. Провалы, просадки грунта или дорожного покрытия, появившиеся как над подземными коммуникациями, так и в других местах в радиусе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 w:cs="Times New Roman"/>
            <w:sz w:val="28"/>
            <w:szCs w:val="28"/>
            <w:lang w:val="ru-RU"/>
          </w:rPr>
          <w:t>50 метров</w:t>
        </w:r>
      </w:smartTag>
      <w:r>
        <w:rPr>
          <w:rFonts w:ascii="Times New Roman" w:hAnsi="Times New Roman" w:cs="Times New Roman"/>
          <w:sz w:val="28"/>
          <w:szCs w:val="28"/>
          <w:lang w:val="ru-RU"/>
        </w:rPr>
        <w:t>, где не проводились ремонтно-восстановительные работы, но в их результате появившиеся в течение 2-х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Наледи, образовавшиеся из-за аварий на подземных и надземных коммуникациях, ликвидируются предприятиями - владельцами коммуникаций, либо на основании договора специализированными предприятиями за счет владельцев коммуникаций.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13.9.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961D32" w:rsidRDefault="00961D32" w:rsidP="008E11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61D32" w:rsidRDefault="00961D32" w:rsidP="008E11C4">
      <w:pPr>
        <w:autoSpaceDE w:val="0"/>
        <w:autoSpaceDN w:val="0"/>
        <w:adjustRightInd w:val="0"/>
        <w:ind w:left="-993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Содержание животных </w:t>
      </w:r>
    </w:p>
    <w:p w:rsidR="008E11C4" w:rsidRDefault="008E11C4" w:rsidP="008E11C4">
      <w:pPr>
        <w:autoSpaceDE w:val="0"/>
        <w:autoSpaceDN w:val="0"/>
        <w:adjustRightInd w:val="0"/>
        <w:ind w:left="-993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 содержания животных.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14.2. Запрещается передвижение сельскохозяйственных животных на территории  поселения без сопровождающих лиц.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14.3. Выпас сельскохозяйственных животных осуществляется на специально отведенных администрацией  сельсоветов местах, под наблюдением владельца или уполномоченного им лица.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14.4. Отлову подлежат собаки,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14.5. Прогон сельскохозяйственных животных  по территории населенных пунктов осуществляется по специально отведенным, администрацией  сельсовета, маршрутам, под наблюдением владельца или уполномоченного им лица.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14.6. Порядок содержания домашних животных на территории поселения устанавливается решением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Новотарабинского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961D32" w:rsidRDefault="00961D32" w:rsidP="008E11C4">
      <w:pPr>
        <w:autoSpaceDE w:val="0"/>
        <w:autoSpaceDN w:val="0"/>
        <w:adjustRightInd w:val="0"/>
        <w:ind w:left="-993" w:firstLine="54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14.7.Порядок размещения пасек.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 размещении в населенных пункта ульи с пчелиными семьями размещаются не ближе чем 10 метров от границ земельного участка, в противном случае ульи с пчелиными семьями должны быть размещены на высоте не менее чем 2 метра, либо отделены от  соседнего участка зданием, строением, сооружением, густым кустарником или забором не менее чем 2 метра.</w:t>
      </w:r>
      <w:proofErr w:type="gramEnd"/>
    </w:p>
    <w:p w:rsidR="008E11C4" w:rsidRDefault="008E11C4" w:rsidP="008E11C4">
      <w:pPr>
        <w:autoSpaceDE w:val="0"/>
        <w:autoSpaceDN w:val="0"/>
        <w:adjustRightInd w:val="0"/>
        <w:ind w:left="-993" w:firstLine="54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961D32" w:rsidRDefault="00961D32" w:rsidP="008E11C4">
      <w:pPr>
        <w:autoSpaceDE w:val="0"/>
        <w:autoSpaceDN w:val="0"/>
        <w:adjustRightInd w:val="0"/>
        <w:ind w:left="-993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Праздничное оформление 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15.1. Праздничное оформление поселения выполняется по решению администрации села на период проведения государственных  праздников,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мероприятий, связанных со знаменательными событиями.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Оформление зданий, сооружений осуществляется их владельцами в рамках концепции праздничного оформления села.</w:t>
      </w:r>
    </w:p>
    <w:p w:rsidR="00961D32" w:rsidRDefault="00961D32" w:rsidP="008E11C4">
      <w:pPr>
        <w:autoSpaceDE w:val="0"/>
        <w:autoSpaceDN w:val="0"/>
        <w:adjustRightInd w:val="0"/>
        <w:ind w:left="-993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15.2. Работы, связанные с проведением 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села в пределах средств, предусмотренных на эти цели в бюджете поселения.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 Размещение и содержание детских и спортивных площадок,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парковок (парковочных мест), малых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архитектурных форм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16.1. На территории населенного пункта можно проектировать следующие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виды площадок: для игр детей, отдыха взрослых, занятий спортом, стоянок автомобилей.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16.2. Детские площадки.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16.2.1. Детские площадки обычно предназначены для игр и активного отдыха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детей разных возрастов: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преддошкольного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(до 3 лет),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(до 7 лет),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младшего и среднего школьного возраста (7 - 12 лет). Площадки могут быть</w:t>
      </w:r>
    </w:p>
    <w:p w:rsidR="00961D32" w:rsidRDefault="00961D32" w:rsidP="008E11C4">
      <w:pPr>
        <w:shd w:val="clear" w:color="auto" w:fill="FFFFFF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рекомендуется организация спортивно-игровых комплексов (микро-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скалодромы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велодромы и т.п.) и оборудование специальных мест для катания на самокатах, роликовых досках и коньках.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16.2.2. Расстояние от окон жилых домов и общественных зданий до границ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детских площадок дошкольного возраста принимать не менее 10 м, младшего и среднего школьного возраста – не менее 20 м, комплексных игровых площадок - не менее 40 м, спортивно-игровых комплексов – не менее 100 м. Детские площадки для дошкольного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преддошкольного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возраста рекомендуется размещать на участке жилой застройки, площадки для младшего и среднего школьного возраста, комплексные игровые площадки рекомендуется размещать на озелененных территориях группы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или микрорайона, спортивно-игровые комплексы и места для катания - в парках жилого района.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16.2.3. Детские площадки необходимо изолировать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транзитного</w:t>
      </w:r>
      <w:proofErr w:type="gramEnd"/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пешеходного движения, проездов, разворотных площадок, гостевых стоянок,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средств, принимать согласно СанПиН, площадок мусоросборников - 15м.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16.2.4.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16.3. Спортивные площадки.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16.3.1. Спортивные площадки, предназначены для занятий физкультурой и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спортом всех возрастных групп населения, их необходимо проектировать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следует принимать согласно СанПиН 2.2.1/2.1.1.1200.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16.3.2. Минимальное расстояние от границ спортплощадок до окон жилых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домов принимать от 20 до 40 м в зависимости от шумовых характеристик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площадки. Комплексные физкультурно-спортивные площадки для детей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дошкольного возраста (на 75 детей) устанавливать площадью не менее 150 кв. м, школьного возраста (100 детей) - не менее 250 кв. м.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16.3.3. Как правило, обязательный перечень элементов благоустройства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территории на спортивной площадке включает: мягкие или газонные виды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покрытия, спортивное оборудование, а также озеленение и ограждение площадки.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16.3.4. Озеленение следует размещать по периметру площадки, высаживая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быстрорастущие деревья на расстоянии от края площадки не менее 2 м. Нельзя применять деревья и кустарники, имеющие блестящие листья, дающие большое количество летящих семян, обильно плодоносящих и рано сбрасывающих листву.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ограждения площадки, возможно, применять вертикальное озеленение.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16.3.5. Площадки нужно оборудовать сетчатым ограждением высотой 2,5 - 3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а в местах примыкания спортивных площадок друг к другу - высотой не менее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1.2 м.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16.4. Площадки автостоянок.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16.4.1.На территории муниципального образования следует предусматривать следующие виды автостоянок: кратковременного и длительного хранения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автомобилей, уличных (в виде парковок на проезжей части, обозначенных разметкой), внеуличных (в виде «карманов» и отступов от проезжей</w:t>
      </w:r>
      <w:proofErr w:type="gramEnd"/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части), гостевых (на участке жилой застройки), для хранения автомобилей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населения (микрорайонные, районные),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приобъектных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(у объекта или группы</w:t>
      </w:r>
      <w:proofErr w:type="gramEnd"/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объектов), прочих (грузовых, перехватывающих и др.).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16.4.2. Следует учитывать, что расстояние от границ автостоянок до окон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жилых и общественных заданий принимается в соответствии с СанПиН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2.2.1/2.1.1.1200.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Расстояния от сооружений для хранения легкового автотранспорта до объектов застройки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4485"/>
        <w:gridCol w:w="968"/>
        <w:gridCol w:w="904"/>
        <w:gridCol w:w="6"/>
        <w:gridCol w:w="830"/>
        <w:gridCol w:w="6"/>
        <w:gridCol w:w="1030"/>
        <w:gridCol w:w="1875"/>
      </w:tblGrid>
      <w:tr w:rsidR="00961D32" w:rsidTr="00961D32">
        <w:trPr>
          <w:trHeight w:val="408"/>
        </w:trPr>
        <w:tc>
          <w:tcPr>
            <w:tcW w:w="4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32" w:rsidRDefault="00961D32" w:rsidP="008E11C4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Объекты, до которых</w:t>
            </w:r>
          </w:p>
          <w:p w:rsidR="00961D32" w:rsidRDefault="00961D32" w:rsidP="008E11C4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исчисляется расстояние</w:t>
            </w:r>
          </w:p>
          <w:p w:rsidR="00961D32" w:rsidRDefault="00961D32" w:rsidP="008E11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32" w:rsidRDefault="00961D32" w:rsidP="008E11C4">
            <w:pPr>
              <w:shd w:val="clear" w:color="auto" w:fill="FFFFFF"/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Расстояние,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</w:t>
            </w:r>
            <w:proofErr w:type="gramEnd"/>
          </w:p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61D32" w:rsidRPr="002B036E" w:rsidTr="00961D32">
        <w:trPr>
          <w:trHeight w:val="3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D32" w:rsidRDefault="00961D32" w:rsidP="008E11C4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32" w:rsidRDefault="00961D32" w:rsidP="008E11C4">
            <w:pPr>
              <w:shd w:val="clear" w:color="auto" w:fill="FFFFFF"/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Автостоянки и наземные гаражи-стоянки</w:t>
            </w:r>
          </w:p>
          <w:p w:rsidR="00961D32" w:rsidRDefault="00961D32" w:rsidP="008E11C4">
            <w:pPr>
              <w:shd w:val="clear" w:color="auto" w:fill="FFFFFF"/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вместимостью,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-мест</w:t>
            </w:r>
          </w:p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61D32" w:rsidTr="00961D32">
        <w:trPr>
          <w:trHeight w:val="1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D32" w:rsidRDefault="00961D32" w:rsidP="008E11C4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 и менее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11-50</w:t>
            </w:r>
          </w:p>
        </w:tc>
        <w:tc>
          <w:tcPr>
            <w:tcW w:w="8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51-100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101-300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Свыше 300</w:t>
            </w:r>
          </w:p>
        </w:tc>
      </w:tr>
      <w:tr w:rsidR="00961D32" w:rsidTr="00961D32">
        <w:trPr>
          <w:trHeight w:val="316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32" w:rsidRDefault="00961D32" w:rsidP="008E11C4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Фасады жилых домов и торцы с окнами</w:t>
            </w:r>
          </w:p>
          <w:p w:rsidR="00961D32" w:rsidRDefault="00961D32" w:rsidP="008E11C4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50</w:t>
            </w:r>
          </w:p>
        </w:tc>
      </w:tr>
      <w:tr w:rsidR="00961D32" w:rsidTr="00961D32">
        <w:trPr>
          <w:trHeight w:val="197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Торцы жилых домов без окон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35</w:t>
            </w:r>
          </w:p>
        </w:tc>
      </w:tr>
      <w:tr w:rsidR="00961D32" w:rsidTr="00961D32">
        <w:trPr>
          <w:trHeight w:val="1027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32" w:rsidRDefault="00961D32" w:rsidP="008E11C4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Школы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етские</w:t>
            </w:r>
          </w:p>
          <w:p w:rsidR="00961D32" w:rsidRDefault="00961D32" w:rsidP="008E11C4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учреждения, площадки отдыха, игр и спорта</w:t>
            </w:r>
          </w:p>
          <w:p w:rsidR="00961D32" w:rsidRDefault="00961D32" w:rsidP="008E11C4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61D32" w:rsidRDefault="00961D32" w:rsidP="008E11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32" w:rsidRDefault="00961D32" w:rsidP="008E11C4">
            <w:pPr>
              <w:suppressAutoHyphens w:val="0"/>
              <w:spacing w:after="0"/>
              <w:ind w:lef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50</w:t>
            </w:r>
          </w:p>
        </w:tc>
      </w:tr>
    </w:tbl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площадках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объектных автостоянок долю мест для автомобилей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инвалидов следует проектировать согласно СНиП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16.4.3. Как правило, обязательный перечень элементов благоустройства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территории на площадках автостоянок включает: твердые виды покрытия,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элементы сопряжения поверхностей, разделительные элементы, осветительное и информационное оборудование.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16.4.4. Покрытие площадок проектируется аналогично покрытию транспортных проездов.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16.5. Требования к содержанию малых архитектурных форм.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16.5.1. Территории жилой застройки, общественно-деловые, рекреационные зоны оборудуются малыми архитектурными формами (далее – МАФ). К малым архитектурным формам относятся элементы монументальн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декоративного оформления, устройства для мобильного и вертикального озеленения, водные устройства, коммунально-бытовое и техническое оборудование, скамьи, а также игровое, спортивное, осветительное оборудование, афишные тумбы и информационные щиты, светильники наружного освещения, ограды, ворота, навесы и павильоны остановок общественного транспорта,  садово-парковые сооружения, фонтаны, каскады, бассейны, мостики, беседки, цветочницы, вазоны, урны,  декоративная и игровая скульптура, лестницы, пандусы, балюстрады, решетки, мемориальные доски. Места размещения, архитектурное и цветовое решение МАФ (в том числе декоративных ограждений) должны быть согласованы с Администрацией сельсовета.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16.5.2. Размещение МАФ при новом строительстве осуществляется в границах застраиваемого земельного участка в соответствии с проектно-сметной документацией. При размещении МАФ на земельных участках физических и юридических лиц с ограниченным режимом использования и не доступных для общественного обозрения согласование с Администрацией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сельсовета не требуется.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16.5.3. В случае если выполнение земляных работ повлекло повреждение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Или перемещение МАФ, физические и юридические лица обеспечивают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восстановление МАФ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24 часов с момента завершения земляных работ. Надлежащее восстановление МАФ (качество, объем) подтверждается актом, подписанным с участием собственников МАФ (или их представителем).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случае если  МАФ расположены на придомовой территории, акт подписывается с участием представителей собственников помещений в многоквартирном доме.</w:t>
      </w:r>
      <w:proofErr w:type="gramEnd"/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16.5.4.Запрещается: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разрушение и повреждение МАФ, нанесение надписей различного содержания, размещение на МАФ информационных и рекламных материалов;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использование МАФ не по назначению.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16.5.5. Ответственность за содержание малых архитектурных форм (МАФ),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уборку и содержание прилегающих к ним территорий несут собственники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(владельцы) объектов благоустройства, на территории которых расположены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соответствующие МАФ, за исключением случаев, когда соответствующие МАФ находятся в законном владении и (или) пользовании иных лиц, несущих в соответствии с законодательством бремя содержания соответствующих объектов.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16.5.6. Ответственные лица обязаны: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содержать МАФ в чистоте и в исправном состоянии;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производить покраску МАФ, а также следить за обновлением краски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</w:t>
      </w:r>
      <w:proofErr w:type="gramEnd"/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мере необходимости;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3) следить за соответствием требованиям прочности, надежности и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безопасности конструктивных элементов оборудований детских, спортивных, хозяйственных площадок и площадок для отдыха.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16.5.7. Уборка прилегающей к МАФ территории производится ежедневно,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покос травы осуществлять по мере необходимости, окраска и ремонт - по мере необходимости, но не реже 1 раз в год, мойка (чистка) - по мере необходимости, но не реже 2 раз в летний период. Высота скашиваемой травы на прилегающей территории не должна превышать 15 см. от поверхности земли.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16.5.8. Скамейки и урны в местах массового пребывания людей устанавливаются лицами, осуществляющими содержание указанных объектов. Скамейки должны постоянно поддерживаться в исправном инженерно- техническом состоянии, быть чистыми, окрашенными.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16.5.9. Спортивное, игровое оборудование (устройства) и другие утилитарные МАФ должны иметь специально обработанную поверхность,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исключающую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получение травм (отсутствие трещин, сколов и иных повреждений).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16.5.10. В зимний период МАФ, а также пространство вокруг них, подходы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gramEnd"/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ним подлежат очистке от свежевыпавшего снега, уплотненного снега, снежно- ледяных образований, в том числе наледи.</w:t>
      </w: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61D32" w:rsidRDefault="00961D32" w:rsidP="008E11C4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</w:t>
      </w:r>
      <w:r w:rsidR="008E11C4">
        <w:rPr>
          <w:rFonts w:ascii="Times New Roman" w:hAnsi="Times New Roman" w:cs="Times New Roman"/>
          <w:sz w:val="28"/>
          <w:szCs w:val="28"/>
          <w:lang w:val="ru-RU"/>
        </w:rPr>
        <w:t>А.Н. Лынов</w:t>
      </w:r>
    </w:p>
    <w:p w:rsidR="00961D32" w:rsidRDefault="00961D32" w:rsidP="008E11C4">
      <w:pPr>
        <w:ind w:left="-567"/>
        <w:rPr>
          <w:lang w:val="ru-RU"/>
        </w:rPr>
      </w:pPr>
    </w:p>
    <w:p w:rsidR="00961D32" w:rsidRDefault="00961D32" w:rsidP="008E11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1D32" w:rsidRDefault="00961D32" w:rsidP="008E11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1D32" w:rsidRDefault="00961D32" w:rsidP="008E11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C7C63" w:rsidRPr="00961D32" w:rsidRDefault="007C7C63" w:rsidP="008E11C4">
      <w:pPr>
        <w:rPr>
          <w:lang w:val="ru-RU"/>
        </w:rPr>
      </w:pPr>
    </w:p>
    <w:sectPr w:rsidR="007C7C63" w:rsidRPr="00961D32" w:rsidSect="00961D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D32"/>
    <w:rsid w:val="002B036E"/>
    <w:rsid w:val="005D1DA4"/>
    <w:rsid w:val="007C7C63"/>
    <w:rsid w:val="008E11C4"/>
    <w:rsid w:val="00961D32"/>
    <w:rsid w:val="00BA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32"/>
    <w:pPr>
      <w:widowControl w:val="0"/>
      <w:suppressAutoHyphens/>
      <w:spacing w:after="40" w:line="240" w:lineRule="auto"/>
      <w:jc w:val="both"/>
    </w:pPr>
    <w:rPr>
      <w:rFonts w:ascii="Arial" w:eastAsia="Arial" w:hAnsi="Arial" w:cs="Arial"/>
      <w:sz w:val="20"/>
      <w:szCs w:val="2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D32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4">
    <w:name w:val="Без интервала Знак"/>
    <w:link w:val="a5"/>
    <w:locked/>
    <w:rsid w:val="00961D32"/>
  </w:style>
  <w:style w:type="paragraph" w:styleId="a5">
    <w:name w:val="No Spacing"/>
    <w:link w:val="a4"/>
    <w:qFormat/>
    <w:rsid w:val="00961D32"/>
    <w:pPr>
      <w:spacing w:after="0" w:line="240" w:lineRule="auto"/>
    </w:pPr>
  </w:style>
  <w:style w:type="paragraph" w:customStyle="1" w:styleId="ConsPlusTitle">
    <w:name w:val="ConsPlusTitle"/>
    <w:uiPriority w:val="99"/>
    <w:semiHidden/>
    <w:rsid w:val="00961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961D32"/>
    <w:pPr>
      <w:spacing w:after="0" w:line="240" w:lineRule="auto"/>
    </w:pPr>
    <w:rPr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1DA4"/>
    <w:pPr>
      <w:spacing w:after="0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D1DA4"/>
    <w:rPr>
      <w:rFonts w:ascii="Tahoma" w:eastAsia="Arial" w:hAnsi="Tahoma" w:cs="Mangal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7927</Words>
  <Characters>45184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Secretary</cp:lastModifiedBy>
  <cp:revision>6</cp:revision>
  <cp:lastPrinted>2023-09-22T02:07:00Z</cp:lastPrinted>
  <dcterms:created xsi:type="dcterms:W3CDTF">2023-08-25T04:22:00Z</dcterms:created>
  <dcterms:modified xsi:type="dcterms:W3CDTF">2023-09-22T02:08:00Z</dcterms:modified>
</cp:coreProperties>
</file>